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204"/>
      </w:pPr>
      <w:r>
        <w:pict>
          <v:group style="position:absolute;margin-left:33.9009pt;margin-top:34.281pt;width:533.099pt;height:593.17pt;mso-position-horizontal-relative:page;mso-position-vertical-relative:page;z-index:-353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257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198.376.312-87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CLAUDIONOR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GOMES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SI</w:t>
      </w:r>
      <w:r>
        <w:rPr>
          <w:rFonts w:cs="Arial" w:hAnsi="Arial" w:eastAsia="Arial" w:ascii="Arial"/>
          <w:color w:val="005F5F"/>
          <w:spacing w:val="-13"/>
          <w:w w:val="104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257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10/08/2018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5.425,00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59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position w:val="-4"/>
                <w:sz w:val="17"/>
                <w:szCs w:val="17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color w:val="005F5F"/>
                <w:spacing w:val="-13"/>
                <w:w w:val="105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334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031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color w:val="005F5F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Programa</w:t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2001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7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color w:val="005F5F"/>
                <w:spacing w:val="-2"/>
                <w:w w:val="107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das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Atividades</w:t>
            </w:r>
            <w:r>
              <w:rPr>
                <w:rFonts w:cs="Arial" w:hAnsi="Arial" w:eastAsia="Arial" w:ascii="Arial"/>
                <w:color w:val="005F5F"/>
                <w:spacing w:val="-4"/>
                <w:w w:val="11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19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Participação</w:t>
            </w:r>
            <w:r>
              <w:rPr>
                <w:rFonts w:cs="Arial" w:hAnsi="Arial" w:eastAsia="Arial" w:ascii="Arial"/>
                <w:color w:val="005F5F"/>
                <w:spacing w:val="-3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Receita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União(FPM,ITR</w:t>
            </w:r>
            <w:r>
              <w:rPr>
                <w:rFonts w:cs="Arial" w:hAnsi="Arial" w:eastAsia="Arial" w:ascii="Arial"/>
                <w:color w:val="005F5F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ICMS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DES.)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Econômica</w:t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Despesa</w:t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36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OUTROS</w:t>
            </w:r>
            <w:r>
              <w:rPr>
                <w:rFonts w:cs="Arial" w:hAnsi="Arial" w:eastAsia="Arial" w:ascii="Arial"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TERCEIROS</w:t>
            </w:r>
            <w:r>
              <w:rPr>
                <w:rFonts w:cs="Arial" w:hAnsi="Arial" w:eastAsia="Arial" w:ascii="Arial"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PESSOA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sz w:val="17"/>
                <w:szCs w:val="17"/>
              </w:rPr>
              <w:t>FÍSICA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Desdobro</w:t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06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TÉCNICOS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3.3.90.36.06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TÉCNICOS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JURÍDICOS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NO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08/2018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04pt;margin-top:32.4629pt;width:290.274pt;height:69.4129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343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3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966,26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4.458,74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966,26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4.458,74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68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